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华文中宋" w:hAnsi="华文中宋" w:eastAsia="华文中宋"/>
          <w:sz w:val="44"/>
          <w:szCs w:val="44"/>
        </w:rPr>
      </w:pPr>
      <w:bookmarkStart w:id="0" w:name="_Hlk54795465"/>
      <w:r>
        <w:rPr>
          <w:rFonts w:hint="eastAsia" w:ascii="华文中宋" w:hAnsi="华文中宋" w:eastAsia="华文中宋"/>
          <w:sz w:val="44"/>
          <w:szCs w:val="44"/>
        </w:rPr>
        <w:t>高校学生会组织深化改革评估表</w:t>
      </w:r>
      <w:bookmarkEnd w:id="0"/>
    </w:p>
    <w:p>
      <w:pPr>
        <w:widowControl/>
        <w:spacing w:line="560" w:lineRule="exact"/>
        <w:jc w:val="center"/>
        <w:rPr>
          <w:rFonts w:hint="eastAsia" w:ascii="华文中宋" w:hAnsi="华文中宋" w:eastAsia="华文中宋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组织名称：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>_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eastAsia="zh-CN"/>
        </w:rPr>
        <w:t>浙江经贸职业技术学院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>_</w:t>
      </w:r>
      <w:r>
        <w:rPr>
          <w:rFonts w:hint="eastAsia" w:ascii="仿宋_GB2312" w:eastAsia="仿宋_GB2312"/>
          <w:sz w:val="28"/>
          <w:szCs w:val="28"/>
        </w:rPr>
        <w:sym w:font="Wingdings 2" w:char="0052"/>
      </w:r>
      <w:r>
        <w:rPr>
          <w:rFonts w:hint="eastAsia" w:ascii="仿宋_GB2312" w:eastAsia="仿宋_GB2312"/>
          <w:sz w:val="28"/>
          <w:szCs w:val="28"/>
        </w:rPr>
        <w:t>学生会/□研究生会</w:t>
      </w:r>
    </w:p>
    <w:tbl>
      <w:tblPr>
        <w:tblStyle w:val="5"/>
        <w:tblW w:w="131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8181"/>
        <w:gridCol w:w="1701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9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项目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验收结论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1.坚持全心全意服务同学，聚焦主责主业开展工作。未承担宿舍管理、校园文明纠察、安全保卫等高校行政职能。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" w:hRule="atLeast"/>
        </w:trPr>
        <w:tc>
          <w:tcPr>
            <w:tcW w:w="9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2.工作机构架构为“主席团+工作部门”模式，未在工作部门以上或以下设置“中心”、“项目办公室”等常设层级。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3.机构和人员规模</w:t>
            </w:r>
          </w:p>
        </w:tc>
        <w:tc>
          <w:tcPr>
            <w:tcW w:w="8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校级学生会组织工作人员不超过40人，学生人数较多、分校区较多的高校不超过60人。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实有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38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校级学生会组织主席团成员不超过5人。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实有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校级学生会组织工作部门不超过6个。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实有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4.除主席、副主席（探索实行轮值制度的高校为执行主席）、部长、副部长、干事外未设其他职务。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9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5.学生会组织工作人员为共产党员或共青团员。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6.学生会组织工作人员中除一年级新生外的本专科生最近1个学期/最近1学年/入学以来三者取其一，学习成绩综合排名在本专业前30%以内，且无课业不及格情况；研究生无课业不及格情况。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7.校级学生会组织主席团候选人均由学院（系）团组织推荐，经学院（系）党组织同意，校党委学生工作部门和校团委联合审查后，报校党委确定；校级学生会组织工作部门成员均由学院（系）团组织推荐，经校党委学生工作部门和校团委审核后确定。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8.主席团由学生代表大会（非其委员会、常务委员会、常任代表会议等）选举产生。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9.2019年10月以来召开了校级学生（研究生）代表大会。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召开日期为：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2020年10月26、27日</w:t>
            </w:r>
          </w:p>
          <w:p>
            <w:pPr>
              <w:spacing w:line="560" w:lineRule="exact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10.校级学生（研究生）代表大会代表经班级团支部推荐、学院（系）组织选举产生。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11.学生会组织认真学习贯彻全国学联二十七大会议精神有实质性举措，学生会工作人员普遍知晓习近平总书记贺信和党中央致词精神，了解全国学联大会报告和章程修正案基本内容，了解团中央、教育部有关工作要求。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12.组建以学生代表为主，校党委学生工作部门、校团委等共同参与的校级学生会组织工作人员评议会；主席团成员和工作部门负责人每学期向评议会述职。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13.学生会组织工作人员参加评奖评优、测评加分、推荐免试攻读研究生等事项时，依据评议结果择优提名，未与其岗位简单挂钩。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14.学生会组织的建设纳入了学校党建工作整体规划；党组织定期听取学生会组织工作汇报，研究决定重大事项。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15.明确1名校团委专职副书记指导校级学生会组织；聘任校团委专职副书记或干部担任校级学生会组织秘书长。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  <w:bookmarkStart w:id="1" w:name="_GoBack"/>
      <w:bookmarkEnd w:id="1"/>
    </w:p>
    <w:sectPr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8BA"/>
    <w:rsid w:val="003778BA"/>
    <w:rsid w:val="004B49AE"/>
    <w:rsid w:val="008C4907"/>
    <w:rsid w:val="00D25CFB"/>
    <w:rsid w:val="05375D3C"/>
    <w:rsid w:val="11E868E3"/>
    <w:rsid w:val="737A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D0B276-66D5-46CD-9ACD-0D90AE415D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275</Words>
  <Characters>1573</Characters>
  <Lines>13</Lines>
  <Paragraphs>3</Paragraphs>
  <TotalTime>19</TotalTime>
  <ScaleCrop>false</ScaleCrop>
  <LinksUpToDate>false</LinksUpToDate>
  <CharactersWithSpaces>1845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2020-10-30T00:48:00Z</dcterms:created>
  <dc:creator>匿名用户</dc:creator>
  <cp:lastModifiedBy>李海勇</cp:lastModifiedBy>
  <cp:lastPrinted>2020-11-13T04:48:00Z</cp:lastPrinted>
  <dcterms:modified xsi:type="dcterms:W3CDTF">2020-11-13T04:59:00Z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